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3AEFD" w14:textId="77777777" w:rsidR="000D3DC7" w:rsidRPr="00683CFB" w:rsidRDefault="000D3DC7" w:rsidP="005E4DD1">
      <w:pPr>
        <w:pStyle w:val="Title"/>
        <w:jc w:val="center"/>
        <w:rPr>
          <w:rFonts w:ascii="Garamond" w:hAnsi="Garamond"/>
          <w:b/>
          <w:bCs/>
        </w:rPr>
      </w:pPr>
      <w:bookmarkStart w:id="0" w:name="_GoBack"/>
      <w:bookmarkEnd w:id="0"/>
      <w:r w:rsidRPr="00683CFB">
        <w:rPr>
          <w:rFonts w:ascii="Garamond" w:hAnsi="Garamond"/>
          <w:b/>
          <w:bCs/>
        </w:rPr>
        <w:t xml:space="preserve">Region 7 WDB Youth </w:t>
      </w:r>
      <w:r w:rsidR="002A48C7" w:rsidRPr="00683CFB">
        <w:rPr>
          <w:rFonts w:ascii="Garamond" w:hAnsi="Garamond"/>
          <w:b/>
          <w:bCs/>
        </w:rPr>
        <w:t xml:space="preserve">Service </w:t>
      </w:r>
      <w:r w:rsidRPr="00683CFB">
        <w:rPr>
          <w:rFonts w:ascii="Garamond" w:hAnsi="Garamond"/>
          <w:b/>
          <w:bCs/>
        </w:rPr>
        <w:t>Report</w:t>
      </w:r>
    </w:p>
    <w:p w14:paraId="23BD1194" w14:textId="5870C67D" w:rsidR="000D3DC7" w:rsidRDefault="00683CFB">
      <w:r>
        <w:rPr>
          <w:noProof/>
        </w:rPr>
        <w:drawing>
          <wp:anchor distT="0" distB="0" distL="114300" distR="114300" simplePos="0" relativeHeight="251658240" behindDoc="0" locked="0" layoutInCell="1" allowOverlap="1" wp14:anchorId="6DB7F9C6" wp14:editId="19F9F821">
            <wp:simplePos x="0" y="0"/>
            <wp:positionH relativeFrom="column">
              <wp:posOffset>0</wp:posOffset>
            </wp:positionH>
            <wp:positionV relativeFrom="paragraph">
              <wp:posOffset>286385</wp:posOffset>
            </wp:positionV>
            <wp:extent cx="4888230" cy="2795905"/>
            <wp:effectExtent l="0" t="0" r="13970" b="10795"/>
            <wp:wrapSquare wrapText="bothSides"/>
            <wp:docPr id="2" name="Chart 2">
              <a:extLst xmlns:a="http://schemas.openxmlformats.org/drawingml/2006/main">
                <a:ext uri="{FF2B5EF4-FFF2-40B4-BE49-F238E27FC236}">
                  <a16:creationId xmlns:a16="http://schemas.microsoft.com/office/drawing/2014/main" id="{5029C27F-8B05-4D58-B40D-BE6BBB838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52AA50F9" w14:textId="23BB030D" w:rsidR="0089017E" w:rsidRDefault="00683CFB" w:rsidP="0025746A">
      <w:r>
        <w:br w:type="textWrapping" w:clear="all"/>
      </w:r>
    </w:p>
    <w:p w14:paraId="7B51CDB9" w14:textId="47F0476C" w:rsidR="000D3DC7" w:rsidRPr="00683CFB" w:rsidRDefault="00683CFB" w:rsidP="00A7273F">
      <w:pPr>
        <w:pStyle w:val="ListParagraph"/>
        <w:numPr>
          <w:ilvl w:val="0"/>
          <w:numId w:val="1"/>
        </w:numPr>
        <w:rPr>
          <w:rFonts w:ascii="Garamond" w:hAnsi="Garamond"/>
          <w:b/>
          <w:bCs/>
        </w:rPr>
      </w:pPr>
      <w:r w:rsidRPr="00683CFB">
        <w:rPr>
          <w:rFonts w:ascii="Garamond" w:hAnsi="Garamond"/>
          <w:b/>
          <w:bCs/>
        </w:rPr>
        <w:t>83</w:t>
      </w:r>
      <w:r w:rsidR="00A7273F" w:rsidRPr="00683CFB">
        <w:rPr>
          <w:rFonts w:ascii="Garamond" w:hAnsi="Garamond"/>
          <w:b/>
          <w:bCs/>
        </w:rPr>
        <w:t xml:space="preserve"> Active Youth</w:t>
      </w:r>
    </w:p>
    <w:p w14:paraId="6058597D" w14:textId="326F239E" w:rsidR="32E1EA58" w:rsidRPr="00683CFB" w:rsidRDefault="00683CFB" w:rsidP="32E1EA58">
      <w:pPr>
        <w:pStyle w:val="ListParagraph"/>
        <w:numPr>
          <w:ilvl w:val="0"/>
          <w:numId w:val="1"/>
        </w:numPr>
        <w:rPr>
          <w:rFonts w:ascii="Garamond" w:hAnsi="Garamond"/>
          <w:b/>
          <w:bCs/>
        </w:rPr>
      </w:pPr>
      <w:r w:rsidRPr="00683CFB">
        <w:rPr>
          <w:rFonts w:ascii="Garamond" w:hAnsi="Garamond"/>
          <w:b/>
          <w:bCs/>
        </w:rPr>
        <w:t>25</w:t>
      </w:r>
      <w:r w:rsidR="00A7273F" w:rsidRPr="00683CFB">
        <w:rPr>
          <w:rFonts w:ascii="Garamond" w:hAnsi="Garamond"/>
          <w:b/>
          <w:bCs/>
        </w:rPr>
        <w:t xml:space="preserve"> Follow Up</w:t>
      </w:r>
    </w:p>
    <w:p w14:paraId="30E2FF3E" w14:textId="7604A0B2" w:rsidR="000D3DC7" w:rsidRPr="00683CFB" w:rsidRDefault="002A48C7" w:rsidP="32E1EA58">
      <w:pPr>
        <w:rPr>
          <w:rFonts w:ascii="Garamond" w:hAnsi="Garamond"/>
          <w:b/>
          <w:bCs/>
          <w:sz w:val="24"/>
          <w:szCs w:val="24"/>
          <w:u w:val="single"/>
        </w:rPr>
      </w:pPr>
      <w:r w:rsidRPr="00683CFB">
        <w:rPr>
          <w:rFonts w:ascii="Garamond" w:hAnsi="Garamond"/>
          <w:b/>
          <w:bCs/>
          <w:sz w:val="24"/>
          <w:szCs w:val="24"/>
          <w:u w:val="single"/>
        </w:rPr>
        <w:t>F</w:t>
      </w:r>
      <w:r w:rsidR="00177B3C" w:rsidRPr="00683CFB">
        <w:rPr>
          <w:rFonts w:ascii="Garamond" w:hAnsi="Garamond"/>
          <w:b/>
          <w:bCs/>
          <w:sz w:val="24"/>
          <w:szCs w:val="24"/>
          <w:u w:val="single"/>
        </w:rPr>
        <w:t xml:space="preserve">Y </w:t>
      </w:r>
      <w:r w:rsidR="00067E40" w:rsidRPr="00683CFB">
        <w:rPr>
          <w:rFonts w:ascii="Garamond" w:hAnsi="Garamond"/>
          <w:b/>
          <w:bCs/>
          <w:sz w:val="24"/>
          <w:szCs w:val="24"/>
          <w:u w:val="single"/>
        </w:rPr>
        <w:t xml:space="preserve">2025-2026 </w:t>
      </w:r>
      <w:r w:rsidRPr="00683CFB">
        <w:rPr>
          <w:rFonts w:ascii="Garamond" w:hAnsi="Garamond"/>
          <w:b/>
          <w:bCs/>
          <w:sz w:val="24"/>
          <w:szCs w:val="24"/>
          <w:u w:val="single"/>
        </w:rPr>
        <w:t>Youth Services</w:t>
      </w:r>
      <w:r w:rsidR="00A7273F" w:rsidRPr="00683CFB">
        <w:rPr>
          <w:rFonts w:ascii="Garamond" w:hAnsi="Garamond"/>
          <w:b/>
          <w:bCs/>
          <w:sz w:val="24"/>
          <w:szCs w:val="24"/>
          <w:u w:val="single"/>
        </w:rPr>
        <w:t xml:space="preserve"> Totals</w:t>
      </w:r>
    </w:p>
    <w:tbl>
      <w:tblPr>
        <w:tblStyle w:val="GridTable4-Accent51"/>
        <w:tblW w:w="9715" w:type="dxa"/>
        <w:tblLayout w:type="fixed"/>
        <w:tblLook w:val="0420" w:firstRow="1" w:lastRow="0" w:firstColumn="0" w:lastColumn="0" w:noHBand="0" w:noVBand="1"/>
      </w:tblPr>
      <w:tblGrid>
        <w:gridCol w:w="1435"/>
        <w:gridCol w:w="1170"/>
        <w:gridCol w:w="1350"/>
        <w:gridCol w:w="1170"/>
        <w:gridCol w:w="1440"/>
        <w:gridCol w:w="3150"/>
      </w:tblGrid>
      <w:tr w:rsidR="00802943" w14:paraId="671A09CA" w14:textId="377437C9" w:rsidTr="32E1EA58">
        <w:trPr>
          <w:cnfStyle w:val="100000000000" w:firstRow="1" w:lastRow="0" w:firstColumn="0" w:lastColumn="0" w:oddVBand="0" w:evenVBand="0" w:oddHBand="0" w:evenHBand="0" w:firstRowFirstColumn="0" w:firstRowLastColumn="0" w:lastRowFirstColumn="0" w:lastRowLastColumn="0"/>
          <w:trHeight w:val="349"/>
        </w:trPr>
        <w:tc>
          <w:tcPr>
            <w:tcW w:w="1435" w:type="dxa"/>
          </w:tcPr>
          <w:p w14:paraId="0F66C9EA" w14:textId="77777777" w:rsidR="00136CFB" w:rsidRPr="006B5E87" w:rsidRDefault="00136CFB" w:rsidP="006B5E87">
            <w:pPr>
              <w:jc w:val="center"/>
            </w:pPr>
            <w:r w:rsidRPr="006B5E87">
              <w:t>Paid Work Experience</w:t>
            </w:r>
          </w:p>
        </w:tc>
        <w:tc>
          <w:tcPr>
            <w:tcW w:w="1170" w:type="dxa"/>
          </w:tcPr>
          <w:p w14:paraId="76B70F29" w14:textId="77777777" w:rsidR="00136CFB" w:rsidRPr="006B5E87" w:rsidRDefault="00136CFB" w:rsidP="006B5E87">
            <w:pPr>
              <w:jc w:val="center"/>
              <w:rPr>
                <w:b w:val="0"/>
                <w:bCs w:val="0"/>
              </w:rPr>
            </w:pPr>
          </w:p>
          <w:p w14:paraId="05B979F5" w14:textId="67CD959F" w:rsidR="00136CFB" w:rsidRPr="006B5E87" w:rsidRDefault="00136CFB" w:rsidP="006B5E87">
            <w:pPr>
              <w:jc w:val="center"/>
            </w:pPr>
            <w:r w:rsidRPr="006B5E87">
              <w:t>Stipends</w:t>
            </w:r>
          </w:p>
        </w:tc>
        <w:tc>
          <w:tcPr>
            <w:tcW w:w="1350" w:type="dxa"/>
          </w:tcPr>
          <w:p w14:paraId="0373CE2E" w14:textId="1181E360" w:rsidR="00136CFB" w:rsidRPr="006B5E87" w:rsidRDefault="00136CFB" w:rsidP="006B5E87">
            <w:pPr>
              <w:jc w:val="center"/>
            </w:pPr>
            <w:r w:rsidRPr="006B5E87">
              <w:t>Diploma or Certification</w:t>
            </w:r>
          </w:p>
        </w:tc>
        <w:tc>
          <w:tcPr>
            <w:tcW w:w="1170" w:type="dxa"/>
          </w:tcPr>
          <w:p w14:paraId="0CB96F64" w14:textId="187480EF" w:rsidR="00136CFB" w:rsidRPr="006B5E87" w:rsidRDefault="00136CFB" w:rsidP="006B5E87">
            <w:pPr>
              <w:jc w:val="center"/>
            </w:pPr>
            <w:r w:rsidRPr="006B5E87">
              <w:t>Active Adult Education</w:t>
            </w:r>
          </w:p>
        </w:tc>
        <w:tc>
          <w:tcPr>
            <w:tcW w:w="1440" w:type="dxa"/>
          </w:tcPr>
          <w:p w14:paraId="40F2F70A" w14:textId="7F4A9F2F" w:rsidR="00136CFB" w:rsidRPr="006B5E87" w:rsidRDefault="00136CFB" w:rsidP="006B5E87">
            <w:pPr>
              <w:jc w:val="center"/>
            </w:pPr>
            <w:r w:rsidRPr="006B5E87">
              <w:t>Active Attending High School</w:t>
            </w:r>
          </w:p>
        </w:tc>
        <w:tc>
          <w:tcPr>
            <w:tcW w:w="3150" w:type="dxa"/>
          </w:tcPr>
          <w:p w14:paraId="71D1BCD2" w14:textId="11669D0F" w:rsidR="006C131D" w:rsidRPr="006B5E87" w:rsidRDefault="00136CFB" w:rsidP="006B5E87">
            <w:pPr>
              <w:jc w:val="center"/>
              <w:rPr>
                <w:b w:val="0"/>
                <w:bCs w:val="0"/>
              </w:rPr>
            </w:pPr>
            <w:r w:rsidRPr="006B5E87">
              <w:t>Entered Employment</w:t>
            </w:r>
          </w:p>
          <w:p w14:paraId="008CE0AE" w14:textId="0922A6D3" w:rsidR="00136CFB" w:rsidRPr="006B5E87" w:rsidRDefault="006C131D" w:rsidP="006B5E87">
            <w:pPr>
              <w:jc w:val="center"/>
              <w:rPr>
                <w:b w:val="0"/>
                <w:bCs w:val="0"/>
              </w:rPr>
            </w:pPr>
            <w:r w:rsidRPr="006B5E87">
              <w:t>O</w:t>
            </w:r>
            <w:r w:rsidR="00136CFB" w:rsidRPr="006B5E87">
              <w:t>r</w:t>
            </w:r>
            <w:r w:rsidRPr="006B5E87">
              <w:rPr>
                <w:b w:val="0"/>
                <w:bCs w:val="0"/>
              </w:rPr>
              <w:t xml:space="preserve"> </w:t>
            </w:r>
            <w:r w:rsidR="00136CFB" w:rsidRPr="006B5E87">
              <w:t>Post-Secondary Schooling</w:t>
            </w:r>
          </w:p>
        </w:tc>
      </w:tr>
      <w:tr w:rsidR="006C131D" w14:paraId="1762C939" w14:textId="0049A8E7" w:rsidTr="32E1EA58">
        <w:trPr>
          <w:cnfStyle w:val="000000100000" w:firstRow="0" w:lastRow="0" w:firstColumn="0" w:lastColumn="0" w:oddVBand="0" w:evenVBand="0" w:oddHBand="1" w:evenHBand="0" w:firstRowFirstColumn="0" w:firstRowLastColumn="0" w:lastRowFirstColumn="0" w:lastRowLastColumn="0"/>
          <w:trHeight w:val="179"/>
        </w:trPr>
        <w:tc>
          <w:tcPr>
            <w:tcW w:w="1435" w:type="dxa"/>
          </w:tcPr>
          <w:p w14:paraId="6CF665F1" w14:textId="418778BF" w:rsidR="00136CFB" w:rsidRPr="00683CFB" w:rsidRDefault="006D4BBE" w:rsidP="000D3DC7">
            <w:pPr>
              <w:jc w:val="center"/>
              <w:rPr>
                <w:rFonts w:ascii="Garamond" w:hAnsi="Garamond"/>
              </w:rPr>
            </w:pPr>
            <w:r w:rsidRPr="00683CFB">
              <w:rPr>
                <w:rFonts w:ascii="Garamond" w:hAnsi="Garamond"/>
              </w:rPr>
              <w:t>9</w:t>
            </w:r>
          </w:p>
        </w:tc>
        <w:tc>
          <w:tcPr>
            <w:tcW w:w="1170" w:type="dxa"/>
          </w:tcPr>
          <w:p w14:paraId="062E1E93" w14:textId="1B1E4E64" w:rsidR="00136CFB" w:rsidRPr="00683CFB" w:rsidRDefault="00683CFB" w:rsidP="000D3DC7">
            <w:pPr>
              <w:jc w:val="center"/>
              <w:rPr>
                <w:rFonts w:ascii="Garamond" w:hAnsi="Garamond"/>
              </w:rPr>
            </w:pPr>
            <w:r w:rsidRPr="00683CFB">
              <w:rPr>
                <w:rFonts w:ascii="Garamond" w:hAnsi="Garamond"/>
              </w:rPr>
              <w:t>112</w:t>
            </w:r>
          </w:p>
        </w:tc>
        <w:tc>
          <w:tcPr>
            <w:tcW w:w="1350" w:type="dxa"/>
          </w:tcPr>
          <w:p w14:paraId="1721D631" w14:textId="24F1CDAE" w:rsidR="00136CFB" w:rsidRPr="00683CFB" w:rsidRDefault="00683CFB" w:rsidP="000D3DC7">
            <w:pPr>
              <w:jc w:val="center"/>
              <w:rPr>
                <w:rFonts w:ascii="Garamond" w:hAnsi="Garamond"/>
              </w:rPr>
            </w:pPr>
            <w:r w:rsidRPr="00683CFB">
              <w:rPr>
                <w:rFonts w:ascii="Garamond" w:hAnsi="Garamond"/>
              </w:rPr>
              <w:t>8</w:t>
            </w:r>
          </w:p>
        </w:tc>
        <w:tc>
          <w:tcPr>
            <w:tcW w:w="1170" w:type="dxa"/>
          </w:tcPr>
          <w:p w14:paraId="0822CD40" w14:textId="702A2E80" w:rsidR="00136CFB" w:rsidRPr="00683CFB" w:rsidRDefault="006D4BBE" w:rsidP="000D3DC7">
            <w:pPr>
              <w:jc w:val="center"/>
              <w:rPr>
                <w:rFonts w:ascii="Garamond" w:hAnsi="Garamond"/>
              </w:rPr>
            </w:pPr>
            <w:r w:rsidRPr="00683CFB">
              <w:rPr>
                <w:rFonts w:ascii="Garamond" w:hAnsi="Garamond"/>
              </w:rPr>
              <w:t>21</w:t>
            </w:r>
          </w:p>
        </w:tc>
        <w:tc>
          <w:tcPr>
            <w:tcW w:w="1440" w:type="dxa"/>
          </w:tcPr>
          <w:p w14:paraId="3A28D39C" w14:textId="79C9591A" w:rsidR="00136CFB" w:rsidRPr="00683CFB" w:rsidRDefault="00D41530" w:rsidP="000D3DC7">
            <w:pPr>
              <w:jc w:val="center"/>
              <w:rPr>
                <w:rFonts w:ascii="Garamond" w:hAnsi="Garamond"/>
              </w:rPr>
            </w:pPr>
            <w:r w:rsidRPr="00683CFB">
              <w:rPr>
                <w:rFonts w:ascii="Garamond" w:hAnsi="Garamond"/>
              </w:rPr>
              <w:t>20</w:t>
            </w:r>
          </w:p>
        </w:tc>
        <w:tc>
          <w:tcPr>
            <w:tcW w:w="3150" w:type="dxa"/>
          </w:tcPr>
          <w:p w14:paraId="24E16037" w14:textId="7200D6AB" w:rsidR="00136CFB" w:rsidRPr="00683CFB" w:rsidRDefault="00683CFB" w:rsidP="000D3DC7">
            <w:pPr>
              <w:jc w:val="center"/>
              <w:rPr>
                <w:rFonts w:ascii="Garamond" w:hAnsi="Garamond"/>
              </w:rPr>
            </w:pPr>
            <w:r w:rsidRPr="00683CFB">
              <w:rPr>
                <w:rFonts w:ascii="Garamond" w:hAnsi="Garamond"/>
              </w:rPr>
              <w:t>13</w:t>
            </w:r>
          </w:p>
        </w:tc>
      </w:tr>
    </w:tbl>
    <w:p w14:paraId="2DADBF61" w14:textId="77777777" w:rsidR="00683CFB" w:rsidRPr="00683CFB" w:rsidRDefault="00683CFB" w:rsidP="00683CFB">
      <w:pPr>
        <w:pStyle w:val="NormalWeb"/>
        <w:rPr>
          <w:rFonts w:ascii="Garamond" w:hAnsi="Garamond"/>
          <w:color w:val="000000"/>
          <w:sz w:val="20"/>
          <w:szCs w:val="20"/>
        </w:rPr>
      </w:pPr>
      <w:r w:rsidRPr="00683CFB">
        <w:rPr>
          <w:rFonts w:ascii="Garamond" w:hAnsi="Garamond"/>
          <w:color w:val="000000"/>
          <w:sz w:val="20"/>
          <w:szCs w:val="20"/>
        </w:rPr>
        <w:t>During this quarter, active youth participation decreased from prior quarters primarily due to successful program exits. Staff continue focusing on maintaining a manageable and effective caseload while providing high-quality services and consistent engagement. Despite the decrease in active numbers, enrollment efforts remain strong, with 11 new youth registered across the region this quarter.</w:t>
      </w:r>
    </w:p>
    <w:p w14:paraId="2949792F" w14:textId="2459D280" w:rsidR="00683CFB" w:rsidRPr="00683CFB" w:rsidRDefault="00683CFB" w:rsidP="00683CFB">
      <w:pPr>
        <w:pStyle w:val="NormalWeb"/>
        <w:rPr>
          <w:rFonts w:ascii="Garamond" w:hAnsi="Garamond"/>
          <w:color w:val="000000"/>
          <w:sz w:val="20"/>
          <w:szCs w:val="20"/>
        </w:rPr>
      </w:pPr>
      <w:r w:rsidRPr="00683CFB">
        <w:rPr>
          <w:rFonts w:ascii="Garamond" w:hAnsi="Garamond"/>
          <w:color w:val="000000"/>
          <w:sz w:val="20"/>
          <w:szCs w:val="20"/>
        </w:rPr>
        <w:t xml:space="preserve">Paid Work Experience (PWE) activities continue to be a major focus of the program and remain highly successful. The program is on track to meet the required 20% work experience expenditure requirement by </w:t>
      </w:r>
      <w:r w:rsidR="008860DE">
        <w:rPr>
          <w:rFonts w:ascii="Garamond" w:hAnsi="Garamond"/>
          <w:color w:val="000000"/>
          <w:sz w:val="20"/>
          <w:szCs w:val="20"/>
        </w:rPr>
        <w:t xml:space="preserve">end </w:t>
      </w:r>
      <w:r w:rsidRPr="00683CFB">
        <w:rPr>
          <w:rFonts w:ascii="Garamond" w:hAnsi="Garamond"/>
          <w:color w:val="000000"/>
          <w:sz w:val="20"/>
          <w:szCs w:val="20"/>
        </w:rPr>
        <w:t>of</w:t>
      </w:r>
      <w:r w:rsidR="008860DE">
        <w:rPr>
          <w:rFonts w:ascii="Garamond" w:hAnsi="Garamond"/>
          <w:color w:val="000000"/>
          <w:sz w:val="20"/>
          <w:szCs w:val="20"/>
        </w:rPr>
        <w:t xml:space="preserve"> </w:t>
      </w:r>
      <w:r w:rsidRPr="00683CFB">
        <w:rPr>
          <w:rFonts w:ascii="Garamond" w:hAnsi="Garamond"/>
          <w:color w:val="000000"/>
          <w:sz w:val="20"/>
          <w:szCs w:val="20"/>
        </w:rPr>
        <w:t>June. In addition, the current budget allows for expansion beyond the minimum requirement, and several new work experience placements are scheduled to begin between now and early June. These opportunities continue to provide youth with valuable hands-on work experience, career exploration, and exposure to employment opportunities within their communities. Staff are also actively communicating with new employers to develop additional placement opportunities for participating youth.</w:t>
      </w:r>
    </w:p>
    <w:p w14:paraId="1FEA73A8" w14:textId="69A9F27C" w:rsidR="003E25CD" w:rsidRPr="00683CFB" w:rsidRDefault="00683CFB" w:rsidP="00683CFB">
      <w:pPr>
        <w:pStyle w:val="NormalWeb"/>
        <w:rPr>
          <w:rFonts w:ascii="Garamond" w:hAnsi="Garamond"/>
          <w:color w:val="000000"/>
          <w:sz w:val="20"/>
          <w:szCs w:val="20"/>
        </w:rPr>
      </w:pPr>
      <w:r w:rsidRPr="00683CFB">
        <w:rPr>
          <w:rFonts w:ascii="Garamond" w:hAnsi="Garamond"/>
          <w:color w:val="000000"/>
          <w:sz w:val="20"/>
          <w:szCs w:val="20"/>
        </w:rPr>
        <w:t>Youth engagement efforts also include increased participation in Financial Literacy Workshops to strengthen budgeting and money management skills. In addition, planning is underway for a Youth Leadership Academy next spring focused on leadership development, workplace readiness, and personal growth. Looking ahead, targeted outreach and recruitment efforts remain ongoing. The program continues to collaborate with Adult Learning Centers and area schools to identify, recruit, and enroll eligible youth throughout the service region.</w:t>
      </w:r>
    </w:p>
    <w:sectPr w:rsidR="003E25CD" w:rsidRPr="00683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A702F"/>
    <w:multiLevelType w:val="hybridMultilevel"/>
    <w:tmpl w:val="186C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C7"/>
    <w:rsid w:val="00004B64"/>
    <w:rsid w:val="000156C3"/>
    <w:rsid w:val="00017537"/>
    <w:rsid w:val="000541FC"/>
    <w:rsid w:val="00055CCB"/>
    <w:rsid w:val="0006278C"/>
    <w:rsid w:val="00066A27"/>
    <w:rsid w:val="00067E40"/>
    <w:rsid w:val="000765AF"/>
    <w:rsid w:val="000768DA"/>
    <w:rsid w:val="000A12A9"/>
    <w:rsid w:val="000A56B5"/>
    <w:rsid w:val="000A64E9"/>
    <w:rsid w:val="000A7DAE"/>
    <w:rsid w:val="000B2CAB"/>
    <w:rsid w:val="000C11BC"/>
    <w:rsid w:val="000C6C4B"/>
    <w:rsid w:val="000C73DE"/>
    <w:rsid w:val="000D294C"/>
    <w:rsid w:val="000D3DC7"/>
    <w:rsid w:val="000D6EE6"/>
    <w:rsid w:val="000E112A"/>
    <w:rsid w:val="000E3529"/>
    <w:rsid w:val="000E4535"/>
    <w:rsid w:val="00115E70"/>
    <w:rsid w:val="00124948"/>
    <w:rsid w:val="001313E6"/>
    <w:rsid w:val="00135894"/>
    <w:rsid w:val="00136CFB"/>
    <w:rsid w:val="001456A5"/>
    <w:rsid w:val="00145FC0"/>
    <w:rsid w:val="00146347"/>
    <w:rsid w:val="00147BF5"/>
    <w:rsid w:val="00150E51"/>
    <w:rsid w:val="001731C2"/>
    <w:rsid w:val="00176773"/>
    <w:rsid w:val="00177B3C"/>
    <w:rsid w:val="00181129"/>
    <w:rsid w:val="0019069D"/>
    <w:rsid w:val="001B44A0"/>
    <w:rsid w:val="001C61C0"/>
    <w:rsid w:val="001C6BE0"/>
    <w:rsid w:val="001D120F"/>
    <w:rsid w:val="001D5A44"/>
    <w:rsid w:val="001D6C65"/>
    <w:rsid w:val="001D7B36"/>
    <w:rsid w:val="001E01B0"/>
    <w:rsid w:val="001E3D30"/>
    <w:rsid w:val="001E5793"/>
    <w:rsid w:val="001E6509"/>
    <w:rsid w:val="001E741F"/>
    <w:rsid w:val="001F23DC"/>
    <w:rsid w:val="001F6845"/>
    <w:rsid w:val="002022A9"/>
    <w:rsid w:val="0020301D"/>
    <w:rsid w:val="0020649B"/>
    <w:rsid w:val="00211593"/>
    <w:rsid w:val="00221ED9"/>
    <w:rsid w:val="00230C02"/>
    <w:rsid w:val="0023472F"/>
    <w:rsid w:val="002463C8"/>
    <w:rsid w:val="0025220B"/>
    <w:rsid w:val="00256963"/>
    <w:rsid w:val="0025746A"/>
    <w:rsid w:val="00257C4F"/>
    <w:rsid w:val="00261465"/>
    <w:rsid w:val="00261C54"/>
    <w:rsid w:val="00264816"/>
    <w:rsid w:val="0027130E"/>
    <w:rsid w:val="0027268C"/>
    <w:rsid w:val="002730B5"/>
    <w:rsid w:val="00276833"/>
    <w:rsid w:val="00280C9E"/>
    <w:rsid w:val="00295172"/>
    <w:rsid w:val="002964F6"/>
    <w:rsid w:val="002A36E4"/>
    <w:rsid w:val="002A445B"/>
    <w:rsid w:val="002A48C7"/>
    <w:rsid w:val="002A4EEA"/>
    <w:rsid w:val="002A71D4"/>
    <w:rsid w:val="002A7D16"/>
    <w:rsid w:val="002D1355"/>
    <w:rsid w:val="002D23DB"/>
    <w:rsid w:val="002D252D"/>
    <w:rsid w:val="002D3F93"/>
    <w:rsid w:val="002E5F39"/>
    <w:rsid w:val="002F6750"/>
    <w:rsid w:val="00300EE0"/>
    <w:rsid w:val="00307A45"/>
    <w:rsid w:val="00317BCB"/>
    <w:rsid w:val="00322819"/>
    <w:rsid w:val="00335A7D"/>
    <w:rsid w:val="00340B44"/>
    <w:rsid w:val="00353881"/>
    <w:rsid w:val="00371775"/>
    <w:rsid w:val="00375A59"/>
    <w:rsid w:val="003800D8"/>
    <w:rsid w:val="003912C0"/>
    <w:rsid w:val="003B0246"/>
    <w:rsid w:val="003B0DF6"/>
    <w:rsid w:val="003B4296"/>
    <w:rsid w:val="003C06A7"/>
    <w:rsid w:val="003C1E75"/>
    <w:rsid w:val="003E06ED"/>
    <w:rsid w:val="003E25CD"/>
    <w:rsid w:val="003E4629"/>
    <w:rsid w:val="00400C77"/>
    <w:rsid w:val="004013BF"/>
    <w:rsid w:val="00401E4C"/>
    <w:rsid w:val="0042582C"/>
    <w:rsid w:val="00426EB0"/>
    <w:rsid w:val="0043269E"/>
    <w:rsid w:val="00434086"/>
    <w:rsid w:val="004464D2"/>
    <w:rsid w:val="0045199E"/>
    <w:rsid w:val="00462C86"/>
    <w:rsid w:val="00466FFD"/>
    <w:rsid w:val="00470D61"/>
    <w:rsid w:val="004716B8"/>
    <w:rsid w:val="00484B76"/>
    <w:rsid w:val="00490C57"/>
    <w:rsid w:val="00494481"/>
    <w:rsid w:val="004A4063"/>
    <w:rsid w:val="004B04E5"/>
    <w:rsid w:val="004B28C3"/>
    <w:rsid w:val="004B2CEB"/>
    <w:rsid w:val="004B7B96"/>
    <w:rsid w:val="004C49FC"/>
    <w:rsid w:val="004C71A0"/>
    <w:rsid w:val="004D2A72"/>
    <w:rsid w:val="004D6757"/>
    <w:rsid w:val="004E7CF7"/>
    <w:rsid w:val="004F1D85"/>
    <w:rsid w:val="004F5ED1"/>
    <w:rsid w:val="004F6B68"/>
    <w:rsid w:val="00515849"/>
    <w:rsid w:val="00517049"/>
    <w:rsid w:val="00532A0D"/>
    <w:rsid w:val="00543C3E"/>
    <w:rsid w:val="00553331"/>
    <w:rsid w:val="00557CD6"/>
    <w:rsid w:val="00560A99"/>
    <w:rsid w:val="00577A94"/>
    <w:rsid w:val="00582960"/>
    <w:rsid w:val="0059005A"/>
    <w:rsid w:val="005964F2"/>
    <w:rsid w:val="005A2F76"/>
    <w:rsid w:val="005A75A1"/>
    <w:rsid w:val="005B0168"/>
    <w:rsid w:val="005B5E99"/>
    <w:rsid w:val="005C0417"/>
    <w:rsid w:val="005C6ABC"/>
    <w:rsid w:val="005D1848"/>
    <w:rsid w:val="005D4E1B"/>
    <w:rsid w:val="005E4DD1"/>
    <w:rsid w:val="005E6BEB"/>
    <w:rsid w:val="006226F9"/>
    <w:rsid w:val="00640792"/>
    <w:rsid w:val="00642BCF"/>
    <w:rsid w:val="006532AF"/>
    <w:rsid w:val="00655950"/>
    <w:rsid w:val="00661BEB"/>
    <w:rsid w:val="0066326A"/>
    <w:rsid w:val="00666FF4"/>
    <w:rsid w:val="00681BEB"/>
    <w:rsid w:val="00683CFB"/>
    <w:rsid w:val="006910EE"/>
    <w:rsid w:val="006A0FAD"/>
    <w:rsid w:val="006B3179"/>
    <w:rsid w:val="006B5E87"/>
    <w:rsid w:val="006C031C"/>
    <w:rsid w:val="006C131D"/>
    <w:rsid w:val="006C52F6"/>
    <w:rsid w:val="006D4BBE"/>
    <w:rsid w:val="006D5865"/>
    <w:rsid w:val="006D7447"/>
    <w:rsid w:val="006E08AD"/>
    <w:rsid w:val="006F4B23"/>
    <w:rsid w:val="00705A5D"/>
    <w:rsid w:val="00722194"/>
    <w:rsid w:val="00744B92"/>
    <w:rsid w:val="0075322E"/>
    <w:rsid w:val="00757DC0"/>
    <w:rsid w:val="00762227"/>
    <w:rsid w:val="007667B4"/>
    <w:rsid w:val="00770B1C"/>
    <w:rsid w:val="007A420D"/>
    <w:rsid w:val="007B4FFE"/>
    <w:rsid w:val="007B55F5"/>
    <w:rsid w:val="007C1318"/>
    <w:rsid w:val="007C680B"/>
    <w:rsid w:val="007C6AC5"/>
    <w:rsid w:val="007D27C2"/>
    <w:rsid w:val="007F320D"/>
    <w:rsid w:val="007F70D2"/>
    <w:rsid w:val="00802943"/>
    <w:rsid w:val="00806F11"/>
    <w:rsid w:val="0081344D"/>
    <w:rsid w:val="008154D5"/>
    <w:rsid w:val="008267B0"/>
    <w:rsid w:val="00826C6D"/>
    <w:rsid w:val="00830FEC"/>
    <w:rsid w:val="0083612E"/>
    <w:rsid w:val="00842154"/>
    <w:rsid w:val="00847D45"/>
    <w:rsid w:val="00850DB1"/>
    <w:rsid w:val="00854BA8"/>
    <w:rsid w:val="00860CD1"/>
    <w:rsid w:val="0086155E"/>
    <w:rsid w:val="00880268"/>
    <w:rsid w:val="008860DE"/>
    <w:rsid w:val="0089017E"/>
    <w:rsid w:val="0089104C"/>
    <w:rsid w:val="00894ABF"/>
    <w:rsid w:val="00897A2F"/>
    <w:rsid w:val="008A111A"/>
    <w:rsid w:val="008A573B"/>
    <w:rsid w:val="008A6895"/>
    <w:rsid w:val="008B7082"/>
    <w:rsid w:val="008C041E"/>
    <w:rsid w:val="008C2429"/>
    <w:rsid w:val="008D4C17"/>
    <w:rsid w:val="008E4934"/>
    <w:rsid w:val="008E7F39"/>
    <w:rsid w:val="008F5E0D"/>
    <w:rsid w:val="008F66B1"/>
    <w:rsid w:val="00921B7B"/>
    <w:rsid w:val="00923B24"/>
    <w:rsid w:val="0092420B"/>
    <w:rsid w:val="00932122"/>
    <w:rsid w:val="009413C0"/>
    <w:rsid w:val="00943E45"/>
    <w:rsid w:val="00951347"/>
    <w:rsid w:val="00955D76"/>
    <w:rsid w:val="009626E1"/>
    <w:rsid w:val="00964F68"/>
    <w:rsid w:val="00965B81"/>
    <w:rsid w:val="00970E57"/>
    <w:rsid w:val="00972842"/>
    <w:rsid w:val="00981B33"/>
    <w:rsid w:val="009936AB"/>
    <w:rsid w:val="00993F46"/>
    <w:rsid w:val="009B4C11"/>
    <w:rsid w:val="009B7860"/>
    <w:rsid w:val="009C565D"/>
    <w:rsid w:val="009D212E"/>
    <w:rsid w:val="009D2D94"/>
    <w:rsid w:val="009D5EDD"/>
    <w:rsid w:val="009F79DC"/>
    <w:rsid w:val="00A03E6B"/>
    <w:rsid w:val="00A067C9"/>
    <w:rsid w:val="00A4256A"/>
    <w:rsid w:val="00A42E74"/>
    <w:rsid w:val="00A53FA8"/>
    <w:rsid w:val="00A56C91"/>
    <w:rsid w:val="00A631E4"/>
    <w:rsid w:val="00A661DF"/>
    <w:rsid w:val="00A71445"/>
    <w:rsid w:val="00A7273F"/>
    <w:rsid w:val="00A73F34"/>
    <w:rsid w:val="00A767BE"/>
    <w:rsid w:val="00A8509D"/>
    <w:rsid w:val="00A908DE"/>
    <w:rsid w:val="00A9701C"/>
    <w:rsid w:val="00A97624"/>
    <w:rsid w:val="00AB0F43"/>
    <w:rsid w:val="00AB116F"/>
    <w:rsid w:val="00AC04F2"/>
    <w:rsid w:val="00AD371C"/>
    <w:rsid w:val="00AE1D83"/>
    <w:rsid w:val="00AE202D"/>
    <w:rsid w:val="00AE266F"/>
    <w:rsid w:val="00AE2B00"/>
    <w:rsid w:val="00AE3882"/>
    <w:rsid w:val="00AE7EE7"/>
    <w:rsid w:val="00B020C1"/>
    <w:rsid w:val="00B05268"/>
    <w:rsid w:val="00B07B21"/>
    <w:rsid w:val="00B24460"/>
    <w:rsid w:val="00B30337"/>
    <w:rsid w:val="00B32F57"/>
    <w:rsid w:val="00B51EED"/>
    <w:rsid w:val="00B525A3"/>
    <w:rsid w:val="00B575F2"/>
    <w:rsid w:val="00B64190"/>
    <w:rsid w:val="00B86E90"/>
    <w:rsid w:val="00B9479B"/>
    <w:rsid w:val="00B9579D"/>
    <w:rsid w:val="00BA37AF"/>
    <w:rsid w:val="00BA6C37"/>
    <w:rsid w:val="00BA74B5"/>
    <w:rsid w:val="00BB06AC"/>
    <w:rsid w:val="00BB085B"/>
    <w:rsid w:val="00BB2C1D"/>
    <w:rsid w:val="00BB44AB"/>
    <w:rsid w:val="00BB4E75"/>
    <w:rsid w:val="00BE23D7"/>
    <w:rsid w:val="00BE4FB9"/>
    <w:rsid w:val="00BE629A"/>
    <w:rsid w:val="00BF323E"/>
    <w:rsid w:val="00BF6EA0"/>
    <w:rsid w:val="00BF7486"/>
    <w:rsid w:val="00C07381"/>
    <w:rsid w:val="00C1092D"/>
    <w:rsid w:val="00C130CB"/>
    <w:rsid w:val="00C13FA0"/>
    <w:rsid w:val="00C1519E"/>
    <w:rsid w:val="00C23034"/>
    <w:rsid w:val="00C2682F"/>
    <w:rsid w:val="00C31754"/>
    <w:rsid w:val="00C456AB"/>
    <w:rsid w:val="00C60E4C"/>
    <w:rsid w:val="00C641C2"/>
    <w:rsid w:val="00C73521"/>
    <w:rsid w:val="00C76124"/>
    <w:rsid w:val="00C82BF8"/>
    <w:rsid w:val="00CA070A"/>
    <w:rsid w:val="00CA43B7"/>
    <w:rsid w:val="00CB0906"/>
    <w:rsid w:val="00CC36ED"/>
    <w:rsid w:val="00CC4480"/>
    <w:rsid w:val="00CC727A"/>
    <w:rsid w:val="00CD72E8"/>
    <w:rsid w:val="00CE66BD"/>
    <w:rsid w:val="00CF0161"/>
    <w:rsid w:val="00CF1410"/>
    <w:rsid w:val="00CF2EFA"/>
    <w:rsid w:val="00CF32CC"/>
    <w:rsid w:val="00CF58E9"/>
    <w:rsid w:val="00D04230"/>
    <w:rsid w:val="00D10FE4"/>
    <w:rsid w:val="00D22475"/>
    <w:rsid w:val="00D3147B"/>
    <w:rsid w:val="00D354D9"/>
    <w:rsid w:val="00D41530"/>
    <w:rsid w:val="00D52739"/>
    <w:rsid w:val="00D62028"/>
    <w:rsid w:val="00D64FBD"/>
    <w:rsid w:val="00D66681"/>
    <w:rsid w:val="00D7477B"/>
    <w:rsid w:val="00D74835"/>
    <w:rsid w:val="00D86206"/>
    <w:rsid w:val="00D86AA6"/>
    <w:rsid w:val="00D95EF7"/>
    <w:rsid w:val="00DA1B46"/>
    <w:rsid w:val="00DA564E"/>
    <w:rsid w:val="00DA7EF9"/>
    <w:rsid w:val="00DC1339"/>
    <w:rsid w:val="00DC1B0D"/>
    <w:rsid w:val="00DC4200"/>
    <w:rsid w:val="00DC5AEB"/>
    <w:rsid w:val="00DC639C"/>
    <w:rsid w:val="00DD54F3"/>
    <w:rsid w:val="00DD67CA"/>
    <w:rsid w:val="00DE11CD"/>
    <w:rsid w:val="00E1024C"/>
    <w:rsid w:val="00E22CB0"/>
    <w:rsid w:val="00E26E96"/>
    <w:rsid w:val="00E345A2"/>
    <w:rsid w:val="00E362E8"/>
    <w:rsid w:val="00E44C22"/>
    <w:rsid w:val="00E45F05"/>
    <w:rsid w:val="00E52E91"/>
    <w:rsid w:val="00E65C4A"/>
    <w:rsid w:val="00E675B8"/>
    <w:rsid w:val="00E71A5D"/>
    <w:rsid w:val="00E978D3"/>
    <w:rsid w:val="00EC0934"/>
    <w:rsid w:val="00EC3B41"/>
    <w:rsid w:val="00EE1877"/>
    <w:rsid w:val="00F02C2B"/>
    <w:rsid w:val="00F03C29"/>
    <w:rsid w:val="00F1531F"/>
    <w:rsid w:val="00F15F54"/>
    <w:rsid w:val="00F231BB"/>
    <w:rsid w:val="00F26844"/>
    <w:rsid w:val="00F26E53"/>
    <w:rsid w:val="00F35421"/>
    <w:rsid w:val="00F533EF"/>
    <w:rsid w:val="00F55054"/>
    <w:rsid w:val="00F60F5F"/>
    <w:rsid w:val="00F63019"/>
    <w:rsid w:val="00F64F46"/>
    <w:rsid w:val="00F72E29"/>
    <w:rsid w:val="00F76528"/>
    <w:rsid w:val="00F87E39"/>
    <w:rsid w:val="00FA2B81"/>
    <w:rsid w:val="00FA714C"/>
    <w:rsid w:val="00FB502C"/>
    <w:rsid w:val="00FD48F5"/>
    <w:rsid w:val="00FE6FCB"/>
    <w:rsid w:val="091B56F4"/>
    <w:rsid w:val="1D555501"/>
    <w:rsid w:val="2E1727CB"/>
    <w:rsid w:val="32E1EA58"/>
    <w:rsid w:val="37A8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AB32"/>
  <w15:docId w15:val="{6D640616-3C36-49AD-83CE-9DDBC744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3D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0D3D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0D3D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1">
    <w:name w:val="Grid Table 21"/>
    <w:basedOn w:val="TableNormal"/>
    <w:uiPriority w:val="47"/>
    <w:rsid w:val="000D3D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51">
    <w:name w:val="Grid Table 4 - Accent 51"/>
    <w:basedOn w:val="TableNormal"/>
    <w:uiPriority w:val="49"/>
    <w:rsid w:val="000D3DC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uiPriority w:val="9"/>
    <w:rsid w:val="000D3DC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A48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8C7"/>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B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246"/>
    <w:rPr>
      <w:rFonts w:ascii="Tahoma" w:hAnsi="Tahoma" w:cs="Tahoma"/>
      <w:sz w:val="16"/>
      <w:szCs w:val="16"/>
    </w:rPr>
  </w:style>
  <w:style w:type="paragraph" w:styleId="ListParagraph">
    <w:name w:val="List Paragraph"/>
    <w:basedOn w:val="Normal"/>
    <w:uiPriority w:val="34"/>
    <w:qFormat/>
    <w:rsid w:val="00A7273F"/>
    <w:pPr>
      <w:ind w:left="720"/>
      <w:contextualSpacing/>
    </w:pPr>
  </w:style>
  <w:style w:type="table" w:styleId="ListTable6Colorful-Accent5">
    <w:name w:val="List Table 6 Colorful Accent 5"/>
    <w:basedOn w:val="TableNormal"/>
    <w:uiPriority w:val="51"/>
    <w:rsid w:val="00FE6FCB"/>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A42E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2E74"/>
  </w:style>
  <w:style w:type="character" w:styleId="Strong">
    <w:name w:val="Strong"/>
    <w:basedOn w:val="DefaultParagraphFont"/>
    <w:uiPriority w:val="22"/>
    <w:qFormat/>
    <w:rsid w:val="00A42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Garamond" panose="02020404030301010803" pitchFamily="18" charset="0"/>
                <a:ea typeface="+mn-ea"/>
                <a:cs typeface="+mn-cs"/>
              </a:defRPr>
            </a:pPr>
            <a:r>
              <a:rPr lang="en-US"/>
              <a:t>Where Our Youth Live</a:t>
            </a:r>
          </a:p>
          <a:p>
            <a:pPr>
              <a:defRPr/>
            </a:pPr>
            <a:r>
              <a:rPr lang="en-US"/>
              <a:t>Total - 108</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Garamond" panose="02020404030301010803" pitchFamily="18" charset="0"/>
              <a:ea typeface="+mn-ea"/>
              <a:cs typeface="+mn-cs"/>
            </a:defRPr>
          </a:pPr>
          <a:endParaRPr lang="en-US"/>
        </a:p>
      </c:txPr>
    </c:title>
    <c:autoTitleDeleted val="0"/>
    <c:plotArea>
      <c:layout/>
      <c:barChart>
        <c:barDir val="bar"/>
        <c:grouping val="clustered"/>
        <c:varyColors val="0"/>
        <c:ser>
          <c:idx val="0"/>
          <c:order val="0"/>
          <c:tx>
            <c:v>County</c:v>
          </c:tx>
          <c:spPr>
            <a:solidFill>
              <a:schemeClr val="accent1">
                <a:alpha val="85000"/>
              </a:schemeClr>
            </a:solidFill>
            <a:ln w="9525" cap="flat" cmpd="sng" algn="ctr">
              <a:solidFill>
                <a:schemeClr val="lt1">
                  <a:alpha val="50000"/>
                </a:schemeClr>
              </a:solidFill>
              <a:round/>
            </a:ln>
            <a:effectLst/>
          </c:spPr>
          <c:invertIfNegative val="0"/>
          <c:dLbls>
            <c:dLbl>
              <c:idx val="7"/>
              <c:layout/>
              <c:tx>
                <c:rich>
                  <a:bodyPr/>
                  <a:lstStyle/>
                  <a:p>
                    <a:r>
                      <a:rPr lang="en-US"/>
                      <a:t>27</a:t>
                    </a:r>
                  </a:p>
                </c:rich>
              </c:tx>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12C-284F-AE4C-9C6F3027AF1D}"/>
                </c:ext>
              </c:extLst>
            </c:dLbl>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Garamond" panose="02020404030301010803"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Sheet1!$A$2:$A$9</c:f>
              <c:strCache>
                <c:ptCount val="8"/>
                <c:pt idx="0">
                  <c:v>Pendleton</c:v>
                </c:pt>
                <c:pt idx="1">
                  <c:v>Morgan</c:v>
                </c:pt>
                <c:pt idx="2">
                  <c:v>Mineral</c:v>
                </c:pt>
                <c:pt idx="3">
                  <c:v>Jefferson</c:v>
                </c:pt>
                <c:pt idx="4">
                  <c:v>Hardy</c:v>
                </c:pt>
                <c:pt idx="5">
                  <c:v>Hampshire</c:v>
                </c:pt>
                <c:pt idx="6">
                  <c:v>Grant</c:v>
                </c:pt>
                <c:pt idx="7">
                  <c:v>Berkeley</c:v>
                </c:pt>
              </c:strCache>
            </c:strRef>
          </c:cat>
          <c:val>
            <c:numRef>
              <c:f>Sheet1!$B$2:$B$9</c:f>
              <c:numCache>
                <c:formatCode>General</c:formatCode>
                <c:ptCount val="8"/>
                <c:pt idx="0">
                  <c:v>4</c:v>
                </c:pt>
                <c:pt idx="1">
                  <c:v>6</c:v>
                </c:pt>
                <c:pt idx="2">
                  <c:v>13</c:v>
                </c:pt>
                <c:pt idx="3">
                  <c:v>30</c:v>
                </c:pt>
                <c:pt idx="4">
                  <c:v>10</c:v>
                </c:pt>
                <c:pt idx="5">
                  <c:v>9</c:v>
                </c:pt>
                <c:pt idx="6">
                  <c:v>9</c:v>
                </c:pt>
                <c:pt idx="7">
                  <c:v>27</c:v>
                </c:pt>
              </c:numCache>
            </c:numRef>
          </c:val>
          <c:extLst>
            <c:ext xmlns:c16="http://schemas.microsoft.com/office/drawing/2014/chart" uri="{C3380CC4-5D6E-409C-BE32-E72D297353CC}">
              <c16:uniqueId val="{00000000-E782-4FA0-BA81-689A3A3A2C6A}"/>
            </c:ext>
          </c:extLst>
        </c:ser>
        <c:dLbls>
          <c:dLblPos val="inEnd"/>
          <c:showLegendKey val="0"/>
          <c:showVal val="1"/>
          <c:showCatName val="0"/>
          <c:showSerName val="0"/>
          <c:showPercent val="0"/>
          <c:showBubbleSize val="0"/>
        </c:dLbls>
        <c:gapWidth val="65"/>
        <c:axId val="138444607"/>
        <c:axId val="286217391"/>
      </c:barChart>
      <c:catAx>
        <c:axId val="13844460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Garamond" panose="02020404030301010803" pitchFamily="18" charset="0"/>
                <a:ea typeface="+mn-ea"/>
                <a:cs typeface="+mn-cs"/>
              </a:defRPr>
            </a:pPr>
            <a:endParaRPr lang="en-US"/>
          </a:p>
        </c:txPr>
        <c:crossAx val="286217391"/>
        <c:crosses val="autoZero"/>
        <c:auto val="1"/>
        <c:lblAlgn val="ctr"/>
        <c:lblOffset val="100"/>
        <c:noMultiLvlLbl val="0"/>
      </c:catAx>
      <c:valAx>
        <c:axId val="286217391"/>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Garamond" panose="02020404030301010803" pitchFamily="18" charset="0"/>
                <a:ea typeface="+mn-ea"/>
                <a:cs typeface="+mn-cs"/>
              </a:defRPr>
            </a:pPr>
            <a:endParaRPr lang="en-US"/>
          </a:p>
        </c:txPr>
        <c:crossAx val="138444607"/>
        <c:crosses val="autoZero"/>
        <c:crossBetween val="between"/>
      </c:valAx>
      <c:dTable>
        <c:showHorzBorder val="1"/>
        <c:showVertBorder val="1"/>
        <c:showOutline val="1"/>
        <c:showKeys val="0"/>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Garamond" panose="02020404030301010803" pitchFamily="18" charset="0"/>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Garamond" panose="02020404030301010803"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84FB3-D91F-4871-BC33-082C2830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TJ</cp:lastModifiedBy>
  <cp:revision>2</cp:revision>
  <cp:lastPrinted>2021-11-10T22:39:00Z</cp:lastPrinted>
  <dcterms:created xsi:type="dcterms:W3CDTF">2026-06-02T12:23:00Z</dcterms:created>
  <dcterms:modified xsi:type="dcterms:W3CDTF">2026-06-02T12:23:00Z</dcterms:modified>
</cp:coreProperties>
</file>